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G1-4G-Built-in battery 3500mAH</w:t>
      </w:r>
    </w:p>
    <w:p>
      <w:pPr>
        <w:spacing w:after="80"/>
        <w:jc w:val="center"/>
      </w:pPr>
      <w:r>
        <w:rPr>
          <w:color w:val="666666"/>
          <w:sz w:val="22"/>
        </w:rPr>
        <w:t xml:space="preserve">Product Specification (Model: g10-4G-内置电池3500mAh-)</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g10-4G-Built-in battery 3500mAh- 4G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g10-4G-内置电池3500mAh-</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Default is not optional 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(built-in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59</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00:43:55 | Specification Version: G1-4G-Built-in battery 3500mAH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2026-08-21T00:43:55+08:00</dcterms:created>
  <dcterms:modified xsi:type="dcterms:W3CDTF">2026-08-21T00:43:55+08:00</dcterms:modified>
</cp:coreProperties>
</file>