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Flashlight law enforcement recorder</w:t>
      </w:r>
    </w:p>
    <w:p>
      <w:pPr>
        <w:spacing w:after="80"/>
        <w:jc w:val="center"/>
      </w:pPr>
      <w:r>
        <w:rPr>
          <w:color w:val="666666"/>
          <w:sz w:val="22"/>
        </w:rPr>
        <w:t xml:space="preserve">Product Specification (Model: S1-手电筒记录仪)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S1-Flashlight recorder General law enforcement instrument</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S1-手电筒记录仪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92678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92678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439400"/>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1043940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screenless</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6000mAH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7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48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72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72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 battery compartment</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no</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50</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265</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33</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560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00:44:15 | Specification Version: Flashlight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2026-08-21T00:44:15+08:00</dcterms:created>
  <dcterms:modified xsi:type="dcterms:W3CDTF">2026-08-21T00:44:15+08:00</dcterms:modified>
</cp:coreProperties>
</file>