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spacing w:after="80"/>
        <w:jc w:val="center"/>
      </w:pPr>
      <w:r>
        <w:rPr>
          <w:b/>
          <w:color w:val="333333"/>
          <w:sz w:val="32"/>
        </w:rPr>
        <w:t xml:space="preserve">M5 Law Enforcement Recorder-Mstar-Stand-alone</w:t>
      </w:r>
    </w:p>
    <w:p>
      <w:pPr>
        <w:spacing w:after="80"/>
        <w:jc w:val="center"/>
      </w:pPr>
      <w:r>
        <w:rPr>
          <w:color w:val="666666"/>
          <w:sz w:val="22"/>
        </w:rPr>
        <w:t xml:space="preserve">Product Specification (Model: M5执法记录仪)</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M5 series</w:t>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M5执法记录仪</w:t>
            </w:r>
          </w:p>
        </w:tc>
      </w:tr>
    </w:tbl>
    <w:p>
      <w:pPr>
        <w:spacing w:before="120" w:after="80"/>
        <w:shd w:fill="5B9BD5"/>
      </w:pPr>
      <w:r>
        <w:rPr>
          <w:b/>
          <w:color w:val="0D131A"/>
          <w:sz w:val="24"/>
        </w:rPr>
        <w:t>Six Views</w:t>
      </w:r>
    </w:p>
    <w:tbl>
      <w:tblPr>
        <w:tblW w:w="11600" w:type="dxa"/>
      </w:tblPr>
      <w:tr>
        <w:tc>
          <w:tcPr>
            <w:tcW w:w="11600" w:type="dxa"/>
          </w:tcPr>
          <w:p>
            <w:pPr>
              <w:jc w:val="center"/>
            </w:pPr>
            <w:r>
              <w:drawing>
                <wp:inline distT="0" distB="0" distL="0" distR="0">
                  <wp:extent cx="7239000" cy="5372100"/>
                  <wp:docPr id="1" name="Picture 1"/>
                  <a:graphic>
                    <a:graphicData uri="http://schemas.openxmlformats.org/drawingml/2006/picture">
                      <pic:pic>
                        <pic:nvPicPr>
                          <pic:cNvPr id="1" name="image1.jpg"/>
                          <pic:cNvPicPr/>
                        </pic:nvPicPr>
                        <pic:blipFill>
                          <a:blip r:embed="rId1"/>
                          <a:stretch>
                            <a:fillRect/>
                          </a:stretch>
                        </pic:blipFill>
                        <pic:spPr>
                          <a:xfrm>
                            <a:off x="0" y="0"/>
                            <a:ext cx="7239000" cy="5372100"/>
                          </a:xfrm>
                          <a:prstGeom prst="rect">
                            <a:avLst/>
                          </a:prstGeom>
                        </pic:spPr>
                      </pic:pic>
                    </a:graphicData>
                  </a:graphic>
                </wp:inline>
              </w:drawing>
            </w:r>
          </w:p>
        </w:tc>
      </w:tr>
    </w:tbl>
    <w:p>
      <w:pPr>
        <w:spacing w:before="120" w:after="80"/>
        <w:shd w:fill="5B9BD5"/>
      </w:pPr>
      <w:r>
        <w:rPr>
          <w:b/>
          <w:color w:val="0D131A"/>
          <w:sz w:val="24"/>
        </w:rPr>
        <w:t>Function Diagram</w:t>
      </w:r>
    </w:p>
    <w:tbl>
      <w:tblPr>
        <w:tblW w:w="11600" w:type="dxa"/>
      </w:tblPr>
      <w:tr>
        <w:tc>
          <w:tcPr>
            <w:tcW w:w="11600" w:type="dxa"/>
          </w:tcPr>
          <w:p>
            <w:pPr>
              <w:jc w:val="center"/>
            </w:pPr>
            <w:r>
              <w:drawing>
                <wp:inline distT="0" distB="0" distL="0" distR="0">
                  <wp:extent cx="7239000" cy="10229850"/>
                  <wp:docPr id="2" name="Picture 2"/>
                  <a:graphic>
                    <a:graphicData uri="http://schemas.openxmlformats.org/drawingml/2006/picture">
                      <pic:pic>
                        <pic:nvPicPr>
                          <pic:cNvPr id="2" name="image2.jpg"/>
                          <pic:cNvPicPr/>
                        </pic:nvPicPr>
                        <pic:blipFill>
                          <a:blip r:embed="rId2"/>
                          <a:stretch>
                            <a:fillRect/>
                          </a:stretch>
                        </pic:blipFill>
                        <pic:spPr>
                          <a:xfrm>
                            <a:off x="0" y="0"/>
                            <a:ext cx="7239000" cy="10229850"/>
                          </a:xfrm>
                          <a:prstGeom prst="rect">
                            <a:avLst/>
                          </a:prstGeom>
                        </pic:spPr>
                      </pic:pic>
                    </a:graphicData>
                  </a:graphic>
                </wp:inline>
              </w:drawing>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MSC308</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2.0 Inch vertical screen 240*320</w:t>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4200mAh</w:t>
            </w:r>
          </w:p>
        </w:tc>
      </w:tr>
      <w:tr>
        <w:tc>
          <w:tcPr>
            <w:tcW w:w="2300" w:type="dxa"/>
            <w:shd w:fill="F2F2F2"/>
          </w:tcPr>
          <w:p>
            <w:pPr>
              <w:spacing w:after="80"/>
            </w:pPr>
            <w:r>
              <w:rPr>
                <w:b/>
                <w:color w:val="333333"/>
                <w:sz w:val="20"/>
              </w:rPr>
              <w:t xml:space="preserve">Optional battery capacity upgrade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4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about 15 hours</w:t>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about 18 hours</w:t>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Support EIS</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MP4</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H264</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Maximum 4K(3840*2160)30FPS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1.5W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Scalable up to 512G</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200W</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48 million</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Support auxiliary locking imaging center or laser marking</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have</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Red and blue warning lights</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the 4</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Complete line charging</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5V-2A</w:t>
            </w:r>
          </w:p>
        </w:tc>
      </w:t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USB 2.0</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Point-to-point AP-wifi is optional</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no</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64</w:t>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89</w:t>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37</w:t>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160</w:t>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extension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Support airbag security. The product needs to have a G sensor, which can record drops and record collisions. If it has a 4G function, it can be linked in the background.</w:t>
            </w:r>
          </w:p>
        </w:tc>
      </w:tr>
      <w:tr>
        <w:tc>
          <w:tcPr>
            <w:tcW w:w="2300" w:type="dxa"/>
            <w:shd w:fill="F2F2F2"/>
          </w:tcPr>
          <w:p>
            <w:pPr>
              <w:spacing w:after="80"/>
            </w:pPr>
            <w:r>
              <w:rPr>
                <w:b/>
                <w:color w:val="333333"/>
                <w:sz w:val="20"/>
              </w:rPr>
              <w:t xml:space="preserve">night vision</w:t>
            </w:r>
          </w:p>
        </w:tc>
        <w:tc>
          <w:tcPr>
            <w:tcW w:w="9300" w:type="dxa"/>
          </w:tcPr>
          <w:p>
            <w:pPr>
              <w:spacing w:after="80"/>
            </w:pPr>
            <w:r>
              <w:rPr>
                <w:color w:val="333333"/>
                <w:sz w:val="20"/>
              </w:rPr>
              <w:t xml:space="preserve">Automatic or manual night vision switching, support for high-power red lights</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Support the use of white LEDs for auxiliary lighting in dark situations.</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in-vehicle functions</w:t>
            </w:r>
          </w:p>
        </w:tc>
        <w:tc>
          <w:tcPr>
            <w:tcW w:w="9300" w:type="dxa"/>
          </w:tcPr>
          <w:p>
            <w:pPr>
              <w:spacing w:after="80"/>
            </w:pPr>
            <w:r>
              <w:rPr>
                <w:color w:val="333333"/>
                <w:sz w:val="20"/>
              </w:rPr>
              <w:t xml:space="preserve">Support vehicle-mounted certificate collection, and realize automatic video recording and evidence collection when the car ignites and turns on, and automatic shutdown after parking and flameout.</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motion detection</w:t>
            </w:r>
          </w:p>
        </w:tc>
        <w:tc>
          <w:tcPr>
            <w:tcW w:w="9300" w:type="dxa"/>
          </w:tcPr>
          <w:p>
            <w:pPr>
              <w:spacing w:after="80"/>
            </w:pPr>
            <w:r>
              <w:rPr>
                <w:color w:val="333333"/>
                <w:sz w:val="20"/>
              </w:rPr>
              <w:t xml:space="preserve">Supports automatic recording and stopping of recording based on scene changes and still</w:t>
            </w:r>
          </w:p>
        </w:tc>
      </w:tr>
      <w:tr>
        <w:tc>
          <w:tcPr>
            <w:tcW w:w="2300" w:type="dxa"/>
            <w:shd w:fill="F2F2F2"/>
          </w:tcPr>
          <w:p>
            <w:pPr>
              <w:spacing w:after="80"/>
            </w:pPr>
            <w:r>
              <w:rPr>
                <w:b/>
                <w:color w:val="333333"/>
                <w:sz w:val="20"/>
              </w:rPr>
              <w:t xml:space="preserve">One-click shortcut function</w:t>
            </w:r>
          </w:p>
        </w:tc>
        <w:tc>
          <w:tcPr>
            <w:tcW w:w="9300" w:type="dxa"/>
          </w:tcPr>
          <w:p>
            <w:pPr>
              <w:spacing w:after="80"/>
            </w:pPr>
            <w:r>
              <w:rPr>
                <w:color w:val="333333"/>
                <w:sz w:val="20"/>
              </w:rPr>
              <w:t xml:space="preserve">Support one-click quick start of recording, one-click start of recording function (no need to start the power button separately)</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IP68 fell 2 meters</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Two-color mold process (anti-crack)</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bl>
    <w:p>
      <w:pPr>
        <w:spacing w:before="120" w:after="80"/>
        <w:shd w:fill="5B9BD5"/>
      </w:pPr>
      <w:r>
        <w:rPr>
          <w:b/>
          <w:color w:val="0D131A"/>
          <w:sz w:val="24"/>
        </w:rPr>
        <w:t>Packing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Box gauge: length × width × height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the whole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Number of boxes:</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Package: L × W × H mm</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Net weight of packaging box:</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Machine net weight:</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Weight of outer packaging box:</w:t>
            </w:r>
          </w:p>
        </w:tc>
        <w:tc>
          <w:tcPr>
            <w:tcW w:w="9300" w:type="dxa"/>
          </w:tcPr>
          <w:p>
            <w:pPr>
              <w:spacing w:after="80"/>
            </w:pPr>
            <w:r>
              <w:rPr>
                <w:color w:val="333333"/>
                <w:sz w:val="20"/>
              </w:rPr>
              <w:t xml:space="preserve">550g</w:t>
            </w:r>
          </w:p>
        </w:tc>
      </w:tr>
    </w:tbl>
    <w:p>
      <w:pPr>
        <w:spacing w:before="120" w:after="80"/>
        <w:shd w:fill="5B9BD5"/>
      </w:pPr>
      <w:r>
        <w:rPr>
          <w:b/>
          <w:color w:val="0D131A"/>
          <w:sz w:val="24"/>
        </w:rPr>
        <w:t>Standard Accessories</w:t>
      </w:r>
    </w:p>
    <w:tbl>
      <w:tblPr>
        <w:tblW w:w="11600" w:type="dxa"/>
      </w:tblPr>
      <w:tr>
        <w:tc>
          <w:tcPr>
            <w:tcW w:w="2320" w:type="dxa"/>
          </w:tcPr>
          <w:p>
            <w:pPr>
              <w:jc w:val="center"/>
            </w:pPr>
            <w:r>
              <w:drawing>
                <wp:inline distT="0" distB="0" distL="0" distR="0">
                  <wp:extent cx="1409700" cy="1085850"/>
                  <wp:docPr id="3" name="Picture 3"/>
                  <a:graphic>
                    <a:graphicData uri="http://schemas.openxmlformats.org/drawingml/2006/picture">
                      <pic:pic>
                        <pic:nvPicPr>
                          <pic:cNvPr id="3" name="image3.jpg"/>
                          <pic:cNvPicPr/>
                        </pic:nvPicPr>
                        <pic:blipFill>
                          <a:blip r:embed="rId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 name="Picture 4"/>
                  <a:graphic>
                    <a:graphicData uri="http://schemas.openxmlformats.org/drawingml/2006/picture">
                      <pic:pic>
                        <pic:nvPicPr>
                          <pic:cNvPr id="4" name="image4.jpg"/>
                          <pic:cNvPicPr/>
                        </pic:nvPicPr>
                        <pic:blipFill>
                          <a:blip r:embed="rId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5" name="Picture 5"/>
                  <a:graphic>
                    <a:graphicData uri="http://schemas.openxmlformats.org/drawingml/2006/picture">
                      <pic:pic>
                        <pic:nvPicPr>
                          <pic:cNvPr id="5" name="image5.jpg"/>
                          <pic:cNvPicPr/>
                        </pic:nvPicPr>
                        <pic:blipFill>
                          <a:blip r:embed="rId5"/>
                          <a:stretch>
                            <a:fillRect/>
                          </a:stretch>
                        </pic:blipFill>
                        <pic:spPr>
                          <a:xfrm>
                            <a:off x="0" y="0"/>
                            <a:ext cx="1409700" cy="1085850"/>
                          </a:xfrm>
                          <a:prstGeom prst="rect">
                            <a:avLst/>
                          </a:prstGeom>
                        </pic:spPr>
                      </pic:pic>
                    </a:graphicData>
                  </a:graphic>
                </wp:inline>
              </w:drawing>
            </w:r>
          </w:p>
        </w:tc>
        <w:tc>
          <w:p/>
        </w:tc>
        <w:tc>
          <w:p/>
        </w:tc>
      </w:tr>
    </w:tbl>
    <w:p>
      <w:pPr>
        <w:spacing w:before="120" w:after="80"/>
        <w:shd w:fill="5B9BD5"/>
      </w:pPr>
      <w:r>
        <w:rPr>
          <w:b/>
          <w:color w:val="0D131A"/>
          <w:sz w:val="24"/>
        </w:rPr>
        <w:t>Dedicated Optional Accessories</w:t>
      </w:r>
    </w:p>
    <w:tbl>
      <w:tblPr>
        <w:tblW w:w="11600" w:type="dxa"/>
      </w:tblPr>
      <w:tr>
        <w:tc>
          <w:tcPr>
            <w:tcW w:w="2320" w:type="dxa"/>
          </w:tcPr>
          <w:p>
            <w:pPr>
              <w:jc w:val="center"/>
            </w:pPr>
            <w:r>
              <w:drawing>
                <wp:inline distT="0" distB="0" distL="0" distR="0">
                  <wp:extent cx="1409700" cy="1085850"/>
                  <wp:docPr id="6" name="Picture 6"/>
                  <a:graphic>
                    <a:graphicData uri="http://schemas.openxmlformats.org/drawingml/2006/picture">
                      <pic:pic>
                        <pic:nvPicPr>
                          <pic:cNvPr id="6" name="image6.jpg"/>
                          <pic:cNvPicPr/>
                        </pic:nvPicPr>
                        <pic:blipFill>
                          <a:blip r:embed="rId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7" name="Picture 7"/>
                  <a:graphic>
                    <a:graphicData uri="http://schemas.openxmlformats.org/drawingml/2006/picture">
                      <pic:pic>
                        <pic:nvPicPr>
                          <pic:cNvPr id="7" name="image7.jpg"/>
                          <pic:cNvPicPr/>
                        </pic:nvPicPr>
                        <pic:blipFill>
                          <a:blip r:embed="rId7"/>
                          <a:stretch>
                            <a:fillRect/>
                          </a:stretch>
                        </pic:blipFill>
                        <pic:spPr>
                          <a:xfrm>
                            <a:off x="0" y="0"/>
                            <a:ext cx="1409700" cy="1085850"/>
                          </a:xfrm>
                          <a:prstGeom prst="rect">
                            <a:avLst/>
                          </a:prstGeom>
                        </pic:spPr>
                      </pic:pic>
                    </a:graphicData>
                  </a:graphic>
                </wp:inline>
              </w:drawing>
            </w:r>
          </w:p>
        </w:tc>
        <w:tc>
          <w:p/>
        </w:tc>
        <w:tc>
          <w:p/>
        </w:tc>
        <w:tc>
          <w:p/>
        </w:tc>
      </w:tr>
    </w:tbl>
    <w:p>
      <w:pPr>
        <w:spacing w:after="80"/>
        <w:jc w:val="center"/>
      </w:pPr>
      <w:r>
        <w:rPr>
          <w:color w:val="999999"/>
          <w:sz w:val="18"/>
        </w:rPr>
        <w:t xml:space="preserve">Generated At: 2026-08-21 01:27:41 | Specification Version: M5 Law Enforcement Recorder-Mstar-Stand-alone</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 Id="rId3" Type="http://schemas.openxmlformats.org/officeDocument/2006/relationships/image" Target="media/image3.jpg"/><Relationship Id="rId4" Type="http://schemas.openxmlformats.org/officeDocument/2006/relationships/image" Target="media/image4.jpg"/><Relationship Id="rId5" Type="http://schemas.openxmlformats.org/officeDocument/2006/relationships/image" Target="media/image5.jpg"/><Relationship Id="rId6" Type="http://schemas.openxmlformats.org/officeDocument/2006/relationships/image" Target="media/image6.jpg"/><Relationship Id="rId7" Type="http://schemas.openxmlformats.org/officeDocument/2006/relationships/image" Target="media/image7.jp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2026-08-21T01:27:41+08:00</dcterms:created>
  <dcterms:modified xsi:type="dcterms:W3CDTF">2026-08-21T01:27:41+08:00</dcterms:modified>
</cp:coreProperties>
</file>